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804A5D">
      <w:pPr>
        <w:spacing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TRƯỜNG THCS PHÚ HÒA</w:t>
      </w:r>
    </w:p>
    <w:p w14:paraId="2EB18DF4">
      <w:pPr>
        <w:spacing w:line="240" w:lineRule="auto"/>
        <w:ind w:firstLine="240" w:firstLineChars="10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601980</wp:posOffset>
                </wp:positionH>
                <wp:positionV relativeFrom="paragraph">
                  <wp:posOffset>205740</wp:posOffset>
                </wp:positionV>
                <wp:extent cx="866775" cy="635"/>
                <wp:effectExtent l="0" t="0" r="28575" b="3746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6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7.4pt;margin-top:16.2pt;height:0.05pt;width:68.25pt;z-index:251659264;mso-width-relative:page;mso-height-relative:page;" filled="f" stroked="t" coordsize="21600,21600" o:gfxdata="UEsDBAoAAAAAAIdO4kAAAAAAAAAAAAAAAAAEAAAAZHJzL1BLAwQUAAAACACHTuJAmTodedgAAAAI&#10;AQAADwAAAGRycy9kb3ducmV2LnhtbE2PzU7DMBCE70h9B2uRuFEncfhpGqeqQBUHTi0VcHTjJYka&#10;ryPbTQNPj3uC486MZr4tV5Pp2YjOd5YkpPMEGFJtdUeNhP3b5vYRmA+KtOotoYRv9LCqZlelKrQ9&#10;0xbHXWhYLCFfKAltCEPBua9bNMrP7YAUvS/rjArxdA3XTp1juel5liT33KiO4kKrBnxqsT7uTkbC&#10;+/rhKKaX53wTtvtPZ0fxij8fUt5cp8kSWMAp/IXhgh/RoYpMB3si7VkvYZFH8iBBZDmw6GciFcAO&#10;F+EOeFXy/w9Uv1BLAwQUAAAACACHTuJAc+a9W9QBAAC2AwAADgAAAGRycy9lMm9Eb2MueG1srVPJ&#10;btswEL0X6D8QvMdyHMQOBMs52EgvRWsg7QeMKUoiwA0zjGX/fYeU6yy95FAdqOEsj/Meh+vHk7Pi&#10;qJFM8I28nc2l0F6F1vi+kb9/Pd08SEEJfAs2eN3Isyb5uPn6ZT3GWi/CEGyrUTCIp3qMjRxSinVV&#10;kRq0A5qFqD0Hu4AOEm+xr1qEkdGdrRbz+bIaA7YRg9JE7N1NQXlBxM8Ahq4zSu+CenHapwkVtYXE&#10;lGgwkeSmdNt1WqWfXUc6CdtIZprKyoewfchrtVlD3SPEwahLC/CZFj5wcmA8H3qF2kEC8YLmHyhn&#10;FAYKXZqp4KqJSFGEWdzOP2jzPEDUhQtLTfEqOv0/WPXjuEdh2kYupPDg+MKfE4LphyS2wXsWMKBY&#10;ZJ3GSDWnb/0eLzuKe8ykTx26/Gc64lS0PV+11ackFDsflsvV6l4KxaHl3X0GrF4rI1L6poMT2Wik&#10;NT7zhhqO3ylNqX9TstuHJ2Mt+6G2Xow8xovVnK9UAQ9kx4PApotMinwvBdieJ10lLJAUrGlzea4m&#10;7A9bi+IIeT7Kd+nsXVo+ewc0THkllNOgdibxY7DGMcG31dYzvSzYJFG2DqE9F+WKn6+zCHAZvTwv&#10;b/el+vW5bf4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mTodedgAAAAIAQAADwAAAAAAAAABACAA&#10;AAAiAAAAZHJzL2Rvd25yZXYueG1sUEsBAhQAFAAAAAgAh07iQHPmvVvUAQAAtgMAAA4AAAAAAAAA&#10;AQAgAAAAJwEAAGRycy9lMm9Eb2MueG1sUEsFBgAAAAAGAAYAWQEAAG0FAAAAAA=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TỔ KHTN - CÔNG NGHỆ</w:t>
      </w:r>
      <w:bookmarkStart w:id="0" w:name="_GoBack"/>
      <w:bookmarkEnd w:id="0"/>
    </w:p>
    <w:p w14:paraId="6C9F9E02">
      <w:pPr>
        <w:spacing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BẢN ĐẶC TẢ ĐỀ KIỂM TRA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CUỐI KÌ I NĂM HỌC 2025-2026</w:t>
      </w:r>
    </w:p>
    <w:p w14:paraId="427DA0CC">
      <w:pPr>
        <w:spacing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MÔN: CÔNG NGHỆ 8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; THỜI GIAN 45 PHÚT</w:t>
      </w:r>
    </w:p>
    <w:tbl>
      <w:tblPr>
        <w:tblStyle w:val="7"/>
        <w:tblW w:w="15650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1"/>
        <w:gridCol w:w="1260"/>
        <w:gridCol w:w="1350"/>
        <w:gridCol w:w="8550"/>
        <w:gridCol w:w="1350"/>
        <w:gridCol w:w="1440"/>
        <w:gridCol w:w="1299"/>
      </w:tblGrid>
      <w:tr w14:paraId="57E97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1" w:type="dxa"/>
            <w:vMerge w:val="restart"/>
            <w:vAlign w:val="center"/>
          </w:tcPr>
          <w:p w14:paraId="688E8581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1260" w:type="dxa"/>
            <w:vMerge w:val="restart"/>
            <w:vAlign w:val="center"/>
          </w:tcPr>
          <w:p w14:paraId="3EA48612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  <w:t>Nội dung</w:t>
            </w:r>
            <w:r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</w:rPr>
              <w:t xml:space="preserve"> kiến thức</w:t>
            </w:r>
          </w:p>
        </w:tc>
        <w:tc>
          <w:tcPr>
            <w:tcW w:w="1350" w:type="dxa"/>
            <w:vMerge w:val="restart"/>
            <w:vAlign w:val="center"/>
          </w:tcPr>
          <w:p w14:paraId="48B84312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  <w:t>Đơn vị kiến thức</w:t>
            </w:r>
          </w:p>
        </w:tc>
        <w:tc>
          <w:tcPr>
            <w:tcW w:w="8550" w:type="dxa"/>
            <w:vMerge w:val="restart"/>
            <w:vAlign w:val="center"/>
          </w:tcPr>
          <w:p w14:paraId="5FF1DDE8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lang w:val="vi-VN"/>
              </w:rPr>
              <w:t>Mức độ kiến thức, kĩ năng cần kiểm tra, đánh giá</w:t>
            </w:r>
          </w:p>
        </w:tc>
        <w:tc>
          <w:tcPr>
            <w:tcW w:w="4089" w:type="dxa"/>
            <w:gridSpan w:val="3"/>
            <w:vAlign w:val="center"/>
          </w:tcPr>
          <w:p w14:paraId="54A61FD1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  <w:t>Số câu hỏi theo mức độ đánh giá</w:t>
            </w:r>
          </w:p>
        </w:tc>
      </w:tr>
      <w:tr w14:paraId="775E6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401" w:type="dxa"/>
            <w:vMerge w:val="continue"/>
            <w:vAlign w:val="center"/>
          </w:tcPr>
          <w:p w14:paraId="33BA95B2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60" w:type="dxa"/>
            <w:vMerge w:val="continue"/>
            <w:vAlign w:val="center"/>
          </w:tcPr>
          <w:p w14:paraId="180D8DF5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 w:val="continue"/>
            <w:vAlign w:val="center"/>
          </w:tcPr>
          <w:p w14:paraId="5B0B9DA2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550" w:type="dxa"/>
            <w:vMerge w:val="continue"/>
          </w:tcPr>
          <w:p w14:paraId="67AB4171">
            <w:pPr>
              <w:spacing w:after="0" w:line="240" w:lineRule="auto"/>
              <w:jc w:val="both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Align w:val="center"/>
          </w:tcPr>
          <w:p w14:paraId="2FFA73FA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eastAsia="SimSun" w:cs="Times New Roman"/>
                <w:b/>
                <w:color w:val="auto"/>
                <w:sz w:val="24"/>
                <w:szCs w:val="24"/>
                <w:lang w:val="vi-VN"/>
              </w:rPr>
              <w:t>Nhận biết</w:t>
            </w:r>
          </w:p>
        </w:tc>
        <w:tc>
          <w:tcPr>
            <w:tcW w:w="1440" w:type="dxa"/>
            <w:vAlign w:val="center"/>
          </w:tcPr>
          <w:p w14:paraId="36401530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  <w:t>Thông hiểu</w:t>
            </w:r>
          </w:p>
        </w:tc>
        <w:tc>
          <w:tcPr>
            <w:tcW w:w="1299" w:type="dxa"/>
            <w:vAlign w:val="center"/>
          </w:tcPr>
          <w:p w14:paraId="5379A455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  <w:t>Vận dụng</w:t>
            </w:r>
          </w:p>
        </w:tc>
      </w:tr>
      <w:tr w14:paraId="0F7A9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401" w:type="dxa"/>
            <w:vMerge w:val="restart"/>
            <w:vAlign w:val="center"/>
          </w:tcPr>
          <w:p w14:paraId="7B10DB91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1260" w:type="dxa"/>
            <w:vMerge w:val="restart"/>
            <w:vAlign w:val="center"/>
          </w:tcPr>
          <w:p w14:paraId="50C4387E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</w:rPr>
              <w:t>Vẽ kĩ thuật</w:t>
            </w:r>
          </w:p>
        </w:tc>
        <w:tc>
          <w:tcPr>
            <w:tcW w:w="1350" w:type="dxa"/>
            <w:vMerge w:val="restart"/>
            <w:vAlign w:val="center"/>
          </w:tcPr>
          <w:p w14:paraId="12B82C7E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  <w:lang w:val="vi-VN"/>
              </w:rPr>
              <w:t>1.1</w:t>
            </w:r>
            <w:r>
              <w:rPr>
                <w:rFonts w:ascii="Times New Roman" w:hAnsi="Times New Roman" w:eastAsia="SimSun" w:cs="Times New Roman"/>
                <w:b/>
                <w:i/>
                <w:color w:val="auto"/>
                <w:sz w:val="24"/>
                <w:szCs w:val="24"/>
                <w:lang w:val="vi-VN"/>
              </w:rPr>
              <w:t xml:space="preserve">. Tiêu chuẩn </w:t>
            </w:r>
            <w:r>
              <w:rPr>
                <w:rFonts w:ascii="Times New Roman" w:hAnsi="Times New Roman" w:eastAsia="SimSun" w:cs="Times New Roman"/>
                <w:b/>
                <w:i/>
                <w:color w:val="auto"/>
                <w:sz w:val="24"/>
                <w:szCs w:val="24"/>
              </w:rPr>
              <w:t xml:space="preserve">trình bày </w:t>
            </w:r>
            <w:r>
              <w:rPr>
                <w:rFonts w:ascii="Times New Roman" w:hAnsi="Times New Roman" w:eastAsia="SimSun" w:cs="Times New Roman"/>
                <w:b/>
                <w:i/>
                <w:color w:val="auto"/>
                <w:sz w:val="24"/>
                <w:szCs w:val="24"/>
                <w:lang w:val="vi-VN"/>
              </w:rPr>
              <w:t>bản vẽ kĩ thuật</w:t>
            </w:r>
          </w:p>
        </w:tc>
        <w:tc>
          <w:tcPr>
            <w:tcW w:w="8550" w:type="dxa"/>
          </w:tcPr>
          <w:p w14:paraId="0B37CB62">
            <w:pPr>
              <w:spacing w:after="0" w:line="240" w:lineRule="auto"/>
              <w:jc w:val="both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  <w:lang w:val="vi-VN"/>
              </w:rPr>
              <w:t>Nhận biết</w:t>
            </w:r>
            <w:r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eastAsia="SimSun" w:cs="Times New Roman"/>
                <w:color w:val="auto"/>
                <w:spacing w:val="-5"/>
                <w:sz w:val="24"/>
                <w:szCs w:val="24"/>
              </w:rPr>
              <w:t>Nêu</w:t>
            </w:r>
            <w:r>
              <w:rPr>
                <w:rFonts w:ascii="Times New Roman" w:hAnsi="Times New Roman" w:eastAsia="SimSun" w:cs="Times New Roman"/>
                <w:color w:val="auto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SimSun" w:cs="Times New Roman"/>
                <w:color w:val="auto"/>
                <w:spacing w:val="-6"/>
                <w:sz w:val="24"/>
                <w:szCs w:val="24"/>
              </w:rPr>
              <w:t>được</w:t>
            </w:r>
            <w:r>
              <w:rPr>
                <w:rFonts w:ascii="Times New Roman" w:hAnsi="Times New Roman" w:eastAsia="SimSun" w:cs="Times New Roman"/>
                <w:color w:val="auto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SimSun" w:cs="Times New Roman"/>
                <w:color w:val="auto"/>
                <w:spacing w:val="-6"/>
                <w:sz w:val="24"/>
                <w:szCs w:val="24"/>
              </w:rPr>
              <w:t>một</w:t>
            </w:r>
            <w:r>
              <w:rPr>
                <w:rFonts w:ascii="Times New Roman" w:hAnsi="Times New Roman" w:eastAsia="SimSun" w:cs="Times New Roman"/>
                <w:color w:val="auto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SimSun" w:cs="Times New Roman"/>
                <w:color w:val="auto"/>
                <w:spacing w:val="-4"/>
                <w:sz w:val="24"/>
                <w:szCs w:val="24"/>
              </w:rPr>
              <w:t>số</w:t>
            </w:r>
            <w:r>
              <w:rPr>
                <w:rFonts w:ascii="Times New Roman" w:hAnsi="Times New Roman" w:eastAsia="SimSun" w:cs="Times New Roman"/>
                <w:color w:val="auto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SimSun" w:cs="Times New Roman"/>
                <w:color w:val="auto"/>
                <w:spacing w:val="-7"/>
                <w:sz w:val="24"/>
                <w:szCs w:val="24"/>
              </w:rPr>
              <w:t>loại</w:t>
            </w:r>
            <w:r>
              <w:rPr>
                <w:rFonts w:ascii="Times New Roman" w:hAnsi="Times New Roman" w:eastAsia="SimSun" w:cs="Times New Roman"/>
                <w:color w:val="auto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SimSun" w:cs="Times New Roman"/>
                <w:color w:val="auto"/>
                <w:sz w:val="24"/>
                <w:szCs w:val="24"/>
              </w:rPr>
              <w:t>tỉ</w:t>
            </w:r>
            <w:r>
              <w:rPr>
                <w:rFonts w:ascii="Times New Roman" w:hAnsi="Times New Roman" w:eastAsia="SimSun" w:cs="Times New Roman"/>
                <w:color w:val="auto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SimSun" w:cs="Times New Roman"/>
                <w:color w:val="auto"/>
                <w:sz w:val="24"/>
                <w:szCs w:val="24"/>
              </w:rPr>
              <w:t>lệ.</w:t>
            </w:r>
          </w:p>
        </w:tc>
        <w:tc>
          <w:tcPr>
            <w:tcW w:w="1350" w:type="dxa"/>
            <w:vAlign w:val="center"/>
          </w:tcPr>
          <w:p w14:paraId="76822E4A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14:paraId="7B36B5DB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14:paraId="7CEB7ED4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</w:p>
        </w:tc>
      </w:tr>
      <w:tr w14:paraId="01827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401" w:type="dxa"/>
            <w:vMerge w:val="continue"/>
            <w:vAlign w:val="center"/>
          </w:tcPr>
          <w:p w14:paraId="6D26654F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60" w:type="dxa"/>
            <w:vMerge w:val="continue"/>
            <w:vAlign w:val="center"/>
          </w:tcPr>
          <w:p w14:paraId="750966B5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 w:val="continue"/>
            <w:vAlign w:val="center"/>
          </w:tcPr>
          <w:p w14:paraId="04B613E3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550" w:type="dxa"/>
          </w:tcPr>
          <w:p w14:paraId="7754F282">
            <w:pPr>
              <w:spacing w:after="0" w:line="240" w:lineRule="auto"/>
              <w:jc w:val="both"/>
              <w:rPr>
                <w:rFonts w:ascii="Times New Roman" w:hAnsi="Times New Roman" w:eastAsia="SimSu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bCs/>
                <w:color w:val="auto"/>
                <w:sz w:val="24"/>
                <w:szCs w:val="24"/>
                <w:lang w:val="vi-VN"/>
              </w:rPr>
              <w:t>Thông hiểu</w:t>
            </w:r>
            <w:r>
              <w:rPr>
                <w:rFonts w:ascii="Times New Roman" w:hAnsi="Times New Roman" w:eastAsia="SimSun" w:cs="Times New Roman"/>
                <w:bCs/>
                <w:color w:val="auto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eastAsia="SimSun" w:cs="Times New Roman"/>
                <w:color w:val="auto"/>
                <w:sz w:val="24"/>
                <w:szCs w:val="24"/>
              </w:rPr>
              <w:t>Xác định được các loại tỉ lệ</w:t>
            </w:r>
          </w:p>
        </w:tc>
        <w:tc>
          <w:tcPr>
            <w:tcW w:w="1350" w:type="dxa"/>
            <w:vAlign w:val="center"/>
          </w:tcPr>
          <w:p w14:paraId="10E850C0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1440" w:type="dxa"/>
            <w:vAlign w:val="center"/>
          </w:tcPr>
          <w:p w14:paraId="3B6EA267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  <w:t>1</w:t>
            </w:r>
          </w:p>
        </w:tc>
        <w:tc>
          <w:tcPr>
            <w:tcW w:w="1299" w:type="dxa"/>
            <w:vAlign w:val="center"/>
          </w:tcPr>
          <w:p w14:paraId="1E591C4B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  <w:lang w:val="vi-VN"/>
              </w:rPr>
            </w:pPr>
          </w:p>
        </w:tc>
      </w:tr>
      <w:tr w14:paraId="05060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401" w:type="dxa"/>
            <w:vMerge w:val="continue"/>
            <w:vAlign w:val="center"/>
          </w:tcPr>
          <w:p w14:paraId="06235909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60" w:type="dxa"/>
            <w:vMerge w:val="continue"/>
            <w:vAlign w:val="center"/>
          </w:tcPr>
          <w:p w14:paraId="151B6845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577BCE4E">
            <w:pPr>
              <w:pStyle w:val="9"/>
              <w:ind w:left="108"/>
              <w:jc w:val="center"/>
              <w:rPr>
                <w:color w:val="auto"/>
                <w:spacing w:val="-8"/>
                <w:sz w:val="24"/>
                <w:szCs w:val="24"/>
                <w:lang w:val="en-US"/>
              </w:rPr>
            </w:pPr>
            <w:r>
              <w:rPr>
                <w:b/>
                <w:i/>
                <w:color w:val="auto"/>
                <w:sz w:val="24"/>
                <w:szCs w:val="24"/>
              </w:rPr>
              <w:t xml:space="preserve">1.2.   Hình </w:t>
            </w:r>
            <w:r>
              <w:rPr>
                <w:b/>
                <w:i/>
                <w:color w:val="auto"/>
                <w:spacing w:val="35"/>
                <w:sz w:val="24"/>
                <w:szCs w:val="24"/>
              </w:rPr>
              <w:t xml:space="preserve"> </w:t>
            </w:r>
            <w:r>
              <w:rPr>
                <w:b/>
                <w:i/>
                <w:color w:val="auto"/>
                <w:sz w:val="24"/>
                <w:szCs w:val="24"/>
              </w:rPr>
              <w:t>chiếu</w:t>
            </w:r>
            <w:r>
              <w:rPr>
                <w:b/>
                <w:i/>
                <w:color w:val="auto"/>
                <w:sz w:val="24"/>
                <w:szCs w:val="24"/>
                <w:lang w:val="en-US"/>
              </w:rPr>
              <w:t xml:space="preserve"> v</w:t>
            </w:r>
            <w:r>
              <w:rPr>
                <w:b/>
                <w:i/>
                <w:color w:val="auto"/>
                <w:sz w:val="24"/>
                <w:szCs w:val="24"/>
                <w:lang w:val="vi-VN"/>
              </w:rPr>
              <w:t>uông</w:t>
            </w:r>
            <w:r>
              <w:rPr>
                <w:b/>
                <w:i/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i/>
                <w:color w:val="auto"/>
                <w:sz w:val="24"/>
                <w:szCs w:val="24"/>
                <w:lang w:val="vi-VN"/>
              </w:rPr>
              <w:t>góc</w:t>
            </w:r>
            <w:r>
              <w:rPr>
                <w:b/>
                <w:i/>
                <w:color w:val="auto"/>
                <w:sz w:val="24"/>
                <w:szCs w:val="24"/>
                <w:lang w:val="en-US"/>
              </w:rPr>
              <w:t xml:space="preserve"> của một số khối đa diện, khối tròn xoay</w:t>
            </w:r>
          </w:p>
        </w:tc>
        <w:tc>
          <w:tcPr>
            <w:tcW w:w="8550" w:type="dxa"/>
          </w:tcPr>
          <w:p w14:paraId="43A6597D">
            <w:pPr>
              <w:spacing w:after="0" w:line="240" w:lineRule="auto"/>
              <w:jc w:val="both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  <w:lang w:val="vi-VN"/>
              </w:rPr>
              <w:t>Nhận biết</w:t>
            </w:r>
            <w:r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  <w:t>:</w:t>
            </w:r>
          </w:p>
          <w:p w14:paraId="59DDE8DB">
            <w:pPr>
              <w:pStyle w:val="9"/>
              <w:numPr>
                <w:ilvl w:val="0"/>
                <w:numId w:val="1"/>
              </w:numPr>
              <w:tabs>
                <w:tab w:val="left" w:pos="252"/>
              </w:tabs>
              <w:ind w:left="251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pacing w:val="-3"/>
                <w:sz w:val="24"/>
                <w:szCs w:val="24"/>
              </w:rPr>
              <w:t xml:space="preserve">Gọi </w:t>
            </w:r>
            <w:r>
              <w:rPr>
                <w:color w:val="auto"/>
                <w:spacing w:val="-4"/>
                <w:sz w:val="24"/>
                <w:szCs w:val="24"/>
              </w:rPr>
              <w:t xml:space="preserve">được </w:t>
            </w:r>
            <w:r>
              <w:rPr>
                <w:color w:val="auto"/>
                <w:spacing w:val="-3"/>
                <w:sz w:val="24"/>
                <w:szCs w:val="24"/>
              </w:rPr>
              <w:t xml:space="preserve">tên các </w:t>
            </w:r>
            <w:r>
              <w:rPr>
                <w:color w:val="auto"/>
                <w:spacing w:val="-4"/>
                <w:sz w:val="24"/>
                <w:szCs w:val="24"/>
              </w:rPr>
              <w:t xml:space="preserve">hình chiếu vuông góc, </w:t>
            </w:r>
            <w:r>
              <w:rPr>
                <w:color w:val="auto"/>
                <w:spacing w:val="-3"/>
                <w:sz w:val="24"/>
                <w:szCs w:val="24"/>
              </w:rPr>
              <w:t>hướng</w:t>
            </w:r>
            <w:r>
              <w:rPr>
                <w:color w:val="auto"/>
                <w:spacing w:val="-34"/>
                <w:sz w:val="24"/>
                <w:szCs w:val="24"/>
              </w:rPr>
              <w:t xml:space="preserve"> </w:t>
            </w:r>
            <w:r>
              <w:rPr>
                <w:color w:val="auto"/>
                <w:spacing w:val="-5"/>
                <w:sz w:val="24"/>
                <w:szCs w:val="24"/>
              </w:rPr>
              <w:t>chiếu.</w:t>
            </w:r>
          </w:p>
          <w:p w14:paraId="2DDB32AB">
            <w:pPr>
              <w:pStyle w:val="9"/>
              <w:numPr>
                <w:ilvl w:val="0"/>
                <w:numId w:val="1"/>
              </w:numPr>
              <w:tabs>
                <w:tab w:val="left" w:pos="276"/>
              </w:tabs>
              <w:ind w:right="90" w:firstLine="0"/>
              <w:jc w:val="both"/>
              <w:rPr>
                <w:color w:val="auto"/>
                <w:spacing w:val="-8"/>
                <w:sz w:val="24"/>
                <w:szCs w:val="24"/>
                <w:lang w:val="en-US"/>
              </w:rPr>
            </w:pPr>
            <w:r>
              <w:rPr>
                <w:color w:val="auto"/>
                <w:spacing w:val="-3"/>
                <w:sz w:val="24"/>
                <w:szCs w:val="24"/>
              </w:rPr>
              <w:t xml:space="preserve">Nhận </w:t>
            </w:r>
            <w:r>
              <w:rPr>
                <w:color w:val="auto"/>
                <w:spacing w:val="-4"/>
                <w:sz w:val="24"/>
                <w:szCs w:val="24"/>
              </w:rPr>
              <w:t xml:space="preserve">biết </w:t>
            </w:r>
            <w:r>
              <w:rPr>
                <w:color w:val="auto"/>
                <w:spacing w:val="-3"/>
                <w:sz w:val="24"/>
                <w:szCs w:val="24"/>
              </w:rPr>
              <w:t xml:space="preserve">được </w:t>
            </w:r>
            <w:r>
              <w:rPr>
                <w:color w:val="auto"/>
                <w:spacing w:val="-4"/>
                <w:sz w:val="24"/>
                <w:szCs w:val="24"/>
              </w:rPr>
              <w:t xml:space="preserve">hình chiếu </w:t>
            </w:r>
            <w:r>
              <w:rPr>
                <w:color w:val="auto"/>
                <w:spacing w:val="-3"/>
                <w:sz w:val="24"/>
                <w:szCs w:val="24"/>
              </w:rPr>
              <w:t xml:space="preserve">của </w:t>
            </w:r>
            <w:r>
              <w:rPr>
                <w:color w:val="auto"/>
                <w:sz w:val="24"/>
                <w:szCs w:val="24"/>
              </w:rPr>
              <w:t>một số khối đa diện thường</w:t>
            </w:r>
            <w:r>
              <w:rPr>
                <w:color w:val="auto"/>
                <w:spacing w:val="-2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gặp.</w:t>
            </w:r>
          </w:p>
        </w:tc>
        <w:tc>
          <w:tcPr>
            <w:tcW w:w="1350" w:type="dxa"/>
            <w:vAlign w:val="center"/>
          </w:tcPr>
          <w:p w14:paraId="4D339FC3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center"/>
          </w:tcPr>
          <w:p w14:paraId="5084ED48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99" w:type="dxa"/>
            <w:vAlign w:val="center"/>
          </w:tcPr>
          <w:p w14:paraId="168FBD26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  <w:lang w:val="vi-VN"/>
              </w:rPr>
            </w:pPr>
          </w:p>
        </w:tc>
      </w:tr>
      <w:tr w14:paraId="588B5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401" w:type="dxa"/>
            <w:vMerge w:val="continue"/>
            <w:vAlign w:val="center"/>
          </w:tcPr>
          <w:p w14:paraId="5368C4FC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60" w:type="dxa"/>
            <w:vMerge w:val="continue"/>
            <w:vAlign w:val="center"/>
          </w:tcPr>
          <w:p w14:paraId="7559E29E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 w:val="continue"/>
            <w:vAlign w:val="center"/>
          </w:tcPr>
          <w:p w14:paraId="1457B6E5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550" w:type="dxa"/>
            <w:vAlign w:val="center"/>
          </w:tcPr>
          <w:p w14:paraId="77719E36">
            <w:pPr>
              <w:spacing w:after="0" w:line="240" w:lineRule="auto"/>
              <w:jc w:val="both"/>
              <w:rPr>
                <w:rFonts w:ascii="Times New Roman" w:hAnsi="Times New Roman" w:eastAsia="SimSu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bCs/>
                <w:color w:val="auto"/>
                <w:sz w:val="24"/>
                <w:szCs w:val="24"/>
                <w:lang w:val="vi-VN"/>
              </w:rPr>
              <w:t>Thông hiểu</w:t>
            </w:r>
            <w:r>
              <w:rPr>
                <w:rFonts w:ascii="Times New Roman" w:hAnsi="Times New Roman" w:eastAsia="SimSun" w:cs="Times New Roman"/>
                <w:bCs/>
                <w:color w:val="auto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eastAsia="SimSun" w:cs="Times New Roman"/>
                <w:color w:val="auto"/>
                <w:spacing w:val="-3"/>
                <w:sz w:val="24"/>
                <w:szCs w:val="24"/>
              </w:rPr>
              <w:t xml:space="preserve">Sắp xếp </w:t>
            </w:r>
            <w:r>
              <w:rPr>
                <w:rFonts w:ascii="Times New Roman" w:hAnsi="Times New Roman" w:eastAsia="SimSun" w:cs="Times New Roman"/>
                <w:color w:val="auto"/>
                <w:spacing w:val="-4"/>
                <w:sz w:val="24"/>
                <w:szCs w:val="24"/>
              </w:rPr>
              <w:t xml:space="preserve">đúng </w:t>
            </w:r>
            <w:r>
              <w:rPr>
                <w:rFonts w:ascii="Times New Roman" w:hAnsi="Times New Roman" w:eastAsia="SimSun" w:cs="Times New Roman"/>
                <w:color w:val="auto"/>
                <w:spacing w:val="-3"/>
                <w:sz w:val="24"/>
                <w:szCs w:val="24"/>
              </w:rPr>
              <w:t xml:space="preserve">vị trí </w:t>
            </w:r>
            <w:r>
              <w:rPr>
                <w:rFonts w:ascii="Times New Roman" w:hAnsi="Times New Roman" w:eastAsia="SimSun" w:cs="Times New Roman"/>
                <w:color w:val="auto"/>
                <w:sz w:val="24"/>
                <w:szCs w:val="24"/>
              </w:rPr>
              <w:t xml:space="preserve">các </w:t>
            </w:r>
            <w:r>
              <w:rPr>
                <w:rFonts w:ascii="Times New Roman" w:hAnsi="Times New Roman" w:eastAsia="SimSun" w:cs="Times New Roman"/>
                <w:color w:val="auto"/>
                <w:spacing w:val="-4"/>
                <w:sz w:val="24"/>
                <w:szCs w:val="24"/>
              </w:rPr>
              <w:t xml:space="preserve">hình </w:t>
            </w:r>
            <w:r>
              <w:rPr>
                <w:rFonts w:ascii="Times New Roman" w:hAnsi="Times New Roman" w:eastAsia="SimSun" w:cs="Times New Roman"/>
                <w:color w:val="auto"/>
                <w:spacing w:val="-3"/>
                <w:sz w:val="24"/>
                <w:szCs w:val="24"/>
              </w:rPr>
              <w:t xml:space="preserve">chiếu </w:t>
            </w:r>
            <w:r>
              <w:rPr>
                <w:rFonts w:ascii="Times New Roman" w:hAnsi="Times New Roman" w:eastAsia="SimSun" w:cs="Times New Roman"/>
                <w:color w:val="auto"/>
                <w:spacing w:val="-4"/>
                <w:sz w:val="24"/>
                <w:szCs w:val="24"/>
              </w:rPr>
              <w:t xml:space="preserve">vuông </w:t>
            </w:r>
            <w:r>
              <w:rPr>
                <w:rFonts w:ascii="Times New Roman" w:hAnsi="Times New Roman" w:eastAsia="SimSun" w:cs="Times New Roman"/>
                <w:color w:val="auto"/>
                <w:spacing w:val="-3"/>
                <w:sz w:val="24"/>
                <w:szCs w:val="24"/>
              </w:rPr>
              <w:t xml:space="preserve">góc </w:t>
            </w:r>
            <w:r>
              <w:rPr>
                <w:rFonts w:ascii="Times New Roman" w:hAnsi="Times New Roman" w:eastAsia="SimSun" w:cs="Times New Roman"/>
                <w:color w:val="auto"/>
                <w:sz w:val="24"/>
                <w:szCs w:val="24"/>
              </w:rPr>
              <w:t>của</w:t>
            </w:r>
            <w:r>
              <w:rPr>
                <w:rFonts w:ascii="Times New Roman" w:hAnsi="Times New Roman" w:eastAsia="SimSun" w:cs="Times New Roman"/>
                <w:color w:val="auto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SimSun" w:cs="Times New Roman"/>
                <w:color w:val="auto"/>
                <w:sz w:val="24"/>
                <w:szCs w:val="24"/>
              </w:rPr>
              <w:t xml:space="preserve">một số khối đa diện thường gặp </w:t>
            </w:r>
            <w:r>
              <w:rPr>
                <w:rFonts w:ascii="Times New Roman" w:hAnsi="Times New Roman" w:eastAsia="SimSun" w:cs="Times New Roman"/>
                <w:color w:val="auto"/>
                <w:spacing w:val="-3"/>
                <w:sz w:val="24"/>
                <w:szCs w:val="24"/>
              </w:rPr>
              <w:t xml:space="preserve">trên </w:t>
            </w:r>
            <w:r>
              <w:rPr>
                <w:rFonts w:ascii="Times New Roman" w:hAnsi="Times New Roman" w:eastAsia="SimSun" w:cs="Times New Roman"/>
                <w:color w:val="auto"/>
                <w:spacing w:val="-4"/>
                <w:sz w:val="24"/>
                <w:szCs w:val="24"/>
              </w:rPr>
              <w:t xml:space="preserve">bản </w:t>
            </w:r>
            <w:r>
              <w:rPr>
                <w:rFonts w:ascii="Times New Roman" w:hAnsi="Times New Roman" w:eastAsia="SimSun" w:cs="Times New Roman"/>
                <w:color w:val="auto"/>
                <w:sz w:val="24"/>
                <w:szCs w:val="24"/>
              </w:rPr>
              <w:t xml:space="preserve">vẽ kĩ </w:t>
            </w:r>
            <w:r>
              <w:rPr>
                <w:rFonts w:ascii="Times New Roman" w:hAnsi="Times New Roman" w:eastAsia="SimSun" w:cs="Times New Roman"/>
                <w:color w:val="auto"/>
                <w:spacing w:val="-4"/>
                <w:sz w:val="24"/>
                <w:szCs w:val="24"/>
              </w:rPr>
              <w:t>thuật.</w:t>
            </w:r>
          </w:p>
        </w:tc>
        <w:tc>
          <w:tcPr>
            <w:tcW w:w="1350" w:type="dxa"/>
            <w:vAlign w:val="center"/>
          </w:tcPr>
          <w:p w14:paraId="5CCF6E4F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1440" w:type="dxa"/>
            <w:vAlign w:val="center"/>
          </w:tcPr>
          <w:p w14:paraId="1CC7ADBC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  <w:t>1</w:t>
            </w:r>
          </w:p>
        </w:tc>
        <w:tc>
          <w:tcPr>
            <w:tcW w:w="1299" w:type="dxa"/>
            <w:vAlign w:val="center"/>
          </w:tcPr>
          <w:p w14:paraId="3360C164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</w:p>
        </w:tc>
      </w:tr>
      <w:tr w14:paraId="3184C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401" w:type="dxa"/>
            <w:vMerge w:val="continue"/>
            <w:vAlign w:val="center"/>
          </w:tcPr>
          <w:p w14:paraId="1A5A17A8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60" w:type="dxa"/>
            <w:vMerge w:val="continue"/>
            <w:vAlign w:val="center"/>
          </w:tcPr>
          <w:p w14:paraId="0D4A3EA8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74527677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eastAsia="SimSun" w:cs="Times New Roman"/>
                <w:b/>
                <w:i/>
                <w:color w:val="auto"/>
                <w:spacing w:val="-6"/>
                <w:sz w:val="24"/>
                <w:szCs w:val="24"/>
                <w:lang w:val="vi-VN"/>
              </w:rPr>
              <w:t xml:space="preserve">1.3. </w:t>
            </w:r>
            <w:r>
              <w:rPr>
                <w:rFonts w:ascii="Times New Roman" w:hAnsi="Times New Roman" w:eastAsia="SimSun" w:cs="Times New Roman"/>
                <w:b/>
                <w:i/>
                <w:color w:val="auto"/>
                <w:sz w:val="24"/>
                <w:szCs w:val="24"/>
                <w:lang w:val="vi-VN"/>
              </w:rPr>
              <w:t xml:space="preserve">Hình </w:t>
            </w:r>
            <w:r>
              <w:rPr>
                <w:rFonts w:ascii="Times New Roman" w:hAnsi="Times New Roman" w:eastAsia="SimSun" w:cs="Times New Roman"/>
                <w:b/>
                <w:i/>
                <w:color w:val="auto"/>
                <w:spacing w:val="-3"/>
                <w:sz w:val="24"/>
                <w:szCs w:val="24"/>
                <w:lang w:val="vi-VN"/>
              </w:rPr>
              <w:t xml:space="preserve">chiếu </w:t>
            </w:r>
            <w:r>
              <w:rPr>
                <w:rFonts w:ascii="Times New Roman" w:hAnsi="Times New Roman" w:eastAsia="SimSun" w:cs="Times New Roman"/>
                <w:b/>
                <w:i/>
                <w:color w:val="auto"/>
                <w:sz w:val="24"/>
                <w:szCs w:val="24"/>
                <w:lang w:val="vi-VN"/>
              </w:rPr>
              <w:t>vuông góc của</w:t>
            </w:r>
            <w:r>
              <w:rPr>
                <w:rFonts w:ascii="Times New Roman" w:hAnsi="Times New Roman" w:eastAsia="SimSun" w:cs="Times New Roman"/>
                <w:b/>
                <w:i/>
                <w:color w:val="auto"/>
                <w:spacing w:val="-34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eastAsia="SimSun" w:cs="Times New Roman"/>
                <w:b/>
                <w:i/>
                <w:color w:val="auto"/>
                <w:spacing w:val="-5"/>
                <w:sz w:val="24"/>
                <w:szCs w:val="24"/>
                <w:lang w:val="vi-VN"/>
              </w:rPr>
              <w:t xml:space="preserve">vật </w:t>
            </w:r>
            <w:r>
              <w:rPr>
                <w:rFonts w:ascii="Times New Roman" w:hAnsi="Times New Roman" w:eastAsia="SimSun" w:cs="Times New Roman"/>
                <w:b/>
                <w:i/>
                <w:color w:val="auto"/>
                <w:sz w:val="24"/>
                <w:szCs w:val="24"/>
                <w:lang w:val="vi-VN"/>
              </w:rPr>
              <w:t>thể đơn</w:t>
            </w:r>
            <w:r>
              <w:rPr>
                <w:rFonts w:ascii="Times New Roman" w:hAnsi="Times New Roman" w:eastAsia="SimSun" w:cs="Times New Roman"/>
                <w:b/>
                <w:i/>
                <w:color w:val="auto"/>
                <w:spacing w:val="-15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eastAsia="SimSun" w:cs="Times New Roman"/>
                <w:b/>
                <w:i/>
                <w:color w:val="auto"/>
                <w:sz w:val="24"/>
                <w:szCs w:val="24"/>
                <w:lang w:val="vi-VN"/>
              </w:rPr>
              <w:t>giản</w:t>
            </w:r>
          </w:p>
        </w:tc>
        <w:tc>
          <w:tcPr>
            <w:tcW w:w="8550" w:type="dxa"/>
            <w:vAlign w:val="center"/>
          </w:tcPr>
          <w:p w14:paraId="45C91DBB">
            <w:pPr>
              <w:pStyle w:val="9"/>
              <w:tabs>
                <w:tab w:val="left" w:pos="257"/>
              </w:tabs>
              <w:spacing w:before="119"/>
              <w:ind w:right="90"/>
              <w:jc w:val="both"/>
              <w:rPr>
                <w:b/>
                <w:bCs/>
                <w:color w:val="auto"/>
                <w:spacing w:val="-4"/>
                <w:sz w:val="24"/>
                <w:szCs w:val="24"/>
              </w:rPr>
            </w:pPr>
            <w:r>
              <w:rPr>
                <w:b/>
                <w:bCs/>
                <w:color w:val="auto"/>
                <w:spacing w:val="-4"/>
                <w:sz w:val="24"/>
                <w:szCs w:val="24"/>
              </w:rPr>
              <w:t>Nhận biết:</w:t>
            </w:r>
            <w:r>
              <w:rPr>
                <w:b/>
                <w:bCs/>
                <w:color w:val="auto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color w:val="auto"/>
                <w:spacing w:val="-4"/>
                <w:sz w:val="24"/>
                <w:szCs w:val="24"/>
              </w:rPr>
              <w:t>Kể tên được các hình chiếu vuông góc của vật thể đơn giản</w:t>
            </w:r>
          </w:p>
        </w:tc>
        <w:tc>
          <w:tcPr>
            <w:tcW w:w="1350" w:type="dxa"/>
            <w:vAlign w:val="center"/>
          </w:tcPr>
          <w:p w14:paraId="4F866733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  <w:lang w:val="vi-VN"/>
              </w:rPr>
            </w:pPr>
          </w:p>
          <w:p w14:paraId="7231E851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  <w:t>1</w:t>
            </w:r>
          </w:p>
          <w:p w14:paraId="7FAA4EA1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43976336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99" w:type="dxa"/>
            <w:vAlign w:val="center"/>
          </w:tcPr>
          <w:p w14:paraId="21C5D7AD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  <w:lang w:val="vi-VN"/>
              </w:rPr>
            </w:pPr>
          </w:p>
        </w:tc>
      </w:tr>
      <w:tr w14:paraId="1D391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401" w:type="dxa"/>
            <w:vMerge w:val="continue"/>
            <w:vAlign w:val="center"/>
          </w:tcPr>
          <w:p w14:paraId="4E4F0077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60" w:type="dxa"/>
            <w:vMerge w:val="continue"/>
            <w:vAlign w:val="center"/>
          </w:tcPr>
          <w:p w14:paraId="47D1B690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Merge w:val="continue"/>
            <w:vAlign w:val="center"/>
          </w:tcPr>
          <w:p w14:paraId="53558A47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</w:p>
        </w:tc>
        <w:tc>
          <w:tcPr>
            <w:tcW w:w="8550" w:type="dxa"/>
            <w:vAlign w:val="center"/>
          </w:tcPr>
          <w:p w14:paraId="52089B4B">
            <w:pPr>
              <w:pStyle w:val="9"/>
              <w:tabs>
                <w:tab w:val="left" w:pos="257"/>
              </w:tabs>
              <w:spacing w:before="119"/>
              <w:ind w:right="90"/>
              <w:jc w:val="both"/>
              <w:rPr>
                <w:b/>
                <w:bCs/>
                <w:color w:val="auto"/>
                <w:spacing w:val="-4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auto"/>
                <w:spacing w:val="-4"/>
                <w:sz w:val="24"/>
                <w:szCs w:val="24"/>
              </w:rPr>
              <w:t>Thông hiểu:</w:t>
            </w:r>
            <w:r>
              <w:rPr>
                <w:b/>
                <w:bCs/>
                <w:color w:val="auto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color w:val="auto"/>
                <w:spacing w:val="-4"/>
                <w:sz w:val="24"/>
                <w:szCs w:val="24"/>
              </w:rPr>
              <w:t>Sắp xếp được đúng vị trí các hình chiếu vuông góc của vật thể trên bản vẽ kĩ thuật.</w:t>
            </w:r>
          </w:p>
        </w:tc>
        <w:tc>
          <w:tcPr>
            <w:tcW w:w="1350" w:type="dxa"/>
            <w:vAlign w:val="center"/>
          </w:tcPr>
          <w:p w14:paraId="2F3A6364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  <w:lang w:val="vi"/>
              </w:rPr>
            </w:pPr>
          </w:p>
        </w:tc>
        <w:tc>
          <w:tcPr>
            <w:tcW w:w="1440" w:type="dxa"/>
            <w:vAlign w:val="center"/>
          </w:tcPr>
          <w:p w14:paraId="6E03B051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  <w:t>1</w:t>
            </w:r>
          </w:p>
        </w:tc>
        <w:tc>
          <w:tcPr>
            <w:tcW w:w="1299" w:type="dxa"/>
            <w:vAlign w:val="center"/>
          </w:tcPr>
          <w:p w14:paraId="1E900E16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</w:p>
        </w:tc>
      </w:tr>
      <w:tr w14:paraId="47B7B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</w:trPr>
        <w:tc>
          <w:tcPr>
            <w:tcW w:w="401" w:type="dxa"/>
            <w:vAlign w:val="center"/>
          </w:tcPr>
          <w:p w14:paraId="660ED757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60" w:type="dxa"/>
            <w:vAlign w:val="center"/>
          </w:tcPr>
          <w:p w14:paraId="62681BD1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</w:tcPr>
          <w:p w14:paraId="4EFFFA64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b/>
                <w:i/>
                <w:color w:val="auto"/>
                <w:sz w:val="24"/>
                <w:szCs w:val="24"/>
              </w:rPr>
              <w:t xml:space="preserve">1.4. Bản vẽ </w:t>
            </w:r>
            <w:r>
              <w:rPr>
                <w:rFonts w:ascii="Times New Roman" w:hAnsi="Times New Roman" w:eastAsia="SimSun" w:cs="Times New Roman"/>
                <w:b/>
                <w:i/>
                <w:color w:val="auto"/>
                <w:spacing w:val="-6"/>
                <w:sz w:val="24"/>
                <w:szCs w:val="24"/>
              </w:rPr>
              <w:t xml:space="preserve">chi </w:t>
            </w:r>
            <w:r>
              <w:rPr>
                <w:rFonts w:ascii="Times New Roman" w:hAnsi="Times New Roman" w:eastAsia="SimSun" w:cs="Times New Roman"/>
                <w:b/>
                <w:i/>
                <w:color w:val="auto"/>
                <w:sz w:val="24"/>
                <w:szCs w:val="24"/>
              </w:rPr>
              <w:t>tiết</w:t>
            </w:r>
          </w:p>
        </w:tc>
        <w:tc>
          <w:tcPr>
            <w:tcW w:w="8550" w:type="dxa"/>
          </w:tcPr>
          <w:p w14:paraId="0B504A1D">
            <w:pPr>
              <w:pStyle w:val="9"/>
              <w:ind w:left="110"/>
              <w:rPr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color w:val="auto"/>
                <w:sz w:val="24"/>
                <w:szCs w:val="24"/>
              </w:rPr>
              <w:t>Nhận biết:</w:t>
            </w:r>
          </w:p>
          <w:p w14:paraId="1D7D1B38">
            <w:pPr>
              <w:pStyle w:val="9"/>
              <w:ind w:left="110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  <w:lang w:val="en-US"/>
              </w:rPr>
              <w:t xml:space="preserve">- </w:t>
            </w:r>
            <w:r>
              <w:rPr>
                <w:color w:val="auto"/>
                <w:sz w:val="24"/>
                <w:szCs w:val="24"/>
              </w:rPr>
              <w:t xml:space="preserve">Trình bày được nội dung </w:t>
            </w:r>
            <w:r>
              <w:rPr>
                <w:color w:val="auto"/>
                <w:sz w:val="24"/>
                <w:szCs w:val="24"/>
                <w:lang w:val="en-US"/>
              </w:rPr>
              <w:t>của bản vẽ chi tiết</w:t>
            </w:r>
          </w:p>
          <w:p w14:paraId="638A02D7">
            <w:pPr>
              <w:pStyle w:val="9"/>
              <w:numPr>
                <w:ilvl w:val="0"/>
                <w:numId w:val="2"/>
              </w:numPr>
              <w:tabs>
                <w:tab w:val="left" w:pos="281"/>
              </w:tabs>
              <w:ind w:right="9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 xml:space="preserve">Trình bày </w:t>
            </w:r>
            <w:r>
              <w:rPr>
                <w:color w:val="auto"/>
                <w:sz w:val="24"/>
                <w:szCs w:val="24"/>
              </w:rPr>
              <w:t>công dụng của bản vẽ chi</w:t>
            </w:r>
            <w:r>
              <w:rPr>
                <w:color w:val="auto"/>
                <w:spacing w:val="-1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tiết.</w:t>
            </w:r>
          </w:p>
          <w:p w14:paraId="4D35A385">
            <w:pPr>
              <w:pStyle w:val="9"/>
              <w:spacing w:before="127"/>
              <w:ind w:left="110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Thông hiểu:</w:t>
            </w:r>
            <w:r>
              <w:rPr>
                <w:b/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 xml:space="preserve">- </w:t>
            </w:r>
            <w:r>
              <w:rPr>
                <w:color w:val="auto"/>
                <w:sz w:val="24"/>
                <w:szCs w:val="24"/>
                <w:lang w:val="en-US"/>
              </w:rPr>
              <w:t>Xác định</w:t>
            </w:r>
            <w:r>
              <w:rPr>
                <w:color w:val="auto"/>
                <w:sz w:val="24"/>
                <w:szCs w:val="24"/>
              </w:rPr>
              <w:t xml:space="preserve"> được trình tự các bước đọc bản vẽ chi tiết đơn giản.</w:t>
            </w:r>
          </w:p>
        </w:tc>
        <w:tc>
          <w:tcPr>
            <w:tcW w:w="1350" w:type="dxa"/>
          </w:tcPr>
          <w:p w14:paraId="0342CC66">
            <w:pPr>
              <w:pStyle w:val="9"/>
              <w:rPr>
                <w:i/>
                <w:color w:val="auto"/>
                <w:sz w:val="24"/>
                <w:szCs w:val="24"/>
              </w:rPr>
            </w:pPr>
          </w:p>
          <w:p w14:paraId="1DCF1350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  <w:lang w:val="vi"/>
              </w:rPr>
            </w:pPr>
            <w:r>
              <w:rPr>
                <w:rFonts w:ascii="Times New Roman" w:hAnsi="Times New Roman" w:eastAsia="SimSun" w:cs="Times New Roman"/>
                <w:color w:val="auto"/>
                <w:w w:val="99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center"/>
          </w:tcPr>
          <w:p w14:paraId="2C24B06A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  <w:t>1</w:t>
            </w:r>
          </w:p>
        </w:tc>
        <w:tc>
          <w:tcPr>
            <w:tcW w:w="1299" w:type="dxa"/>
            <w:vAlign w:val="center"/>
          </w:tcPr>
          <w:p w14:paraId="1690AFDF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</w:p>
        </w:tc>
      </w:tr>
      <w:tr w14:paraId="7D34C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</w:trPr>
        <w:tc>
          <w:tcPr>
            <w:tcW w:w="401" w:type="dxa"/>
            <w:vAlign w:val="center"/>
          </w:tcPr>
          <w:p w14:paraId="726B2161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60" w:type="dxa"/>
            <w:vAlign w:val="center"/>
          </w:tcPr>
          <w:p w14:paraId="12EC8DC9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</w:tcPr>
          <w:p w14:paraId="18082220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b/>
                <w:i/>
                <w:color w:val="auto"/>
                <w:sz w:val="24"/>
                <w:szCs w:val="24"/>
              </w:rPr>
              <w:t>1.5. Bản vẽ lắp</w:t>
            </w:r>
          </w:p>
        </w:tc>
        <w:tc>
          <w:tcPr>
            <w:tcW w:w="8550" w:type="dxa"/>
          </w:tcPr>
          <w:p w14:paraId="2B936231">
            <w:pPr>
              <w:pStyle w:val="9"/>
              <w:ind w:left="110"/>
              <w:rPr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color w:val="auto"/>
                <w:sz w:val="24"/>
                <w:szCs w:val="24"/>
              </w:rPr>
              <w:t>Nhận biết:</w:t>
            </w:r>
          </w:p>
          <w:p w14:paraId="465D3EB8">
            <w:pPr>
              <w:pStyle w:val="9"/>
              <w:ind w:left="110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  <w:lang w:val="en-US"/>
              </w:rPr>
              <w:t xml:space="preserve">- </w:t>
            </w:r>
            <w:r>
              <w:rPr>
                <w:color w:val="auto"/>
                <w:sz w:val="24"/>
                <w:szCs w:val="24"/>
              </w:rPr>
              <w:t xml:space="preserve">Trình bày được nội dung </w:t>
            </w:r>
            <w:r>
              <w:rPr>
                <w:color w:val="auto"/>
                <w:sz w:val="24"/>
                <w:szCs w:val="24"/>
                <w:lang w:val="en-US"/>
              </w:rPr>
              <w:t>của bản vẽ lắp</w:t>
            </w:r>
          </w:p>
          <w:p w14:paraId="023BF53C">
            <w:pPr>
              <w:pStyle w:val="9"/>
              <w:numPr>
                <w:ilvl w:val="0"/>
                <w:numId w:val="3"/>
              </w:numPr>
              <w:tabs>
                <w:tab w:val="left" w:pos="281"/>
              </w:tabs>
              <w:ind w:right="9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 xml:space="preserve">Trình bày được </w:t>
            </w:r>
            <w:r>
              <w:rPr>
                <w:color w:val="auto"/>
                <w:sz w:val="24"/>
                <w:szCs w:val="24"/>
              </w:rPr>
              <w:t>công dụng của bản vẽ lắp</w:t>
            </w:r>
          </w:p>
          <w:p w14:paraId="0B11F1C1">
            <w:pPr>
              <w:pStyle w:val="9"/>
              <w:spacing w:before="154"/>
              <w:ind w:left="110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Thông hiểu:</w:t>
            </w:r>
            <w:r>
              <w:rPr>
                <w:b/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Xác định </w:t>
            </w:r>
            <w:r>
              <w:rPr>
                <w:color w:val="auto"/>
                <w:sz w:val="24"/>
                <w:szCs w:val="24"/>
              </w:rPr>
              <w:t>được trình tự các bước đọc bản vẽ lắp đơn giản.</w:t>
            </w:r>
          </w:p>
        </w:tc>
        <w:tc>
          <w:tcPr>
            <w:tcW w:w="1350" w:type="dxa"/>
          </w:tcPr>
          <w:p w14:paraId="0C18EB7D">
            <w:pPr>
              <w:pStyle w:val="9"/>
              <w:rPr>
                <w:i/>
                <w:color w:val="auto"/>
                <w:sz w:val="24"/>
                <w:szCs w:val="24"/>
              </w:rPr>
            </w:pPr>
          </w:p>
          <w:p w14:paraId="4A744192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  <w:lang w:val="vi"/>
              </w:rPr>
            </w:pPr>
            <w:r>
              <w:rPr>
                <w:rFonts w:ascii="Times New Roman" w:hAnsi="Times New Roman" w:eastAsia="SimSun" w:cs="Times New Roman"/>
                <w:color w:val="auto"/>
                <w:w w:val="99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center"/>
          </w:tcPr>
          <w:p w14:paraId="69044A50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  <w:t>1</w:t>
            </w:r>
          </w:p>
        </w:tc>
        <w:tc>
          <w:tcPr>
            <w:tcW w:w="1299" w:type="dxa"/>
            <w:vAlign w:val="center"/>
          </w:tcPr>
          <w:p w14:paraId="64A3DBD1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</w:p>
        </w:tc>
      </w:tr>
      <w:tr w14:paraId="099AD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401" w:type="dxa"/>
            <w:vAlign w:val="center"/>
          </w:tcPr>
          <w:p w14:paraId="298825A5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60" w:type="dxa"/>
            <w:vAlign w:val="center"/>
          </w:tcPr>
          <w:p w14:paraId="6718F2CC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</w:tcPr>
          <w:p w14:paraId="43275D5E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b/>
                <w:i/>
                <w:color w:val="auto"/>
                <w:sz w:val="24"/>
                <w:szCs w:val="24"/>
              </w:rPr>
              <w:t>1.6. Bản vẽ nhà</w:t>
            </w:r>
          </w:p>
        </w:tc>
        <w:tc>
          <w:tcPr>
            <w:tcW w:w="8550" w:type="dxa"/>
          </w:tcPr>
          <w:p w14:paraId="14E74359">
            <w:pPr>
              <w:pStyle w:val="9"/>
              <w:ind w:left="110"/>
              <w:rPr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color w:val="auto"/>
                <w:sz w:val="24"/>
                <w:szCs w:val="24"/>
              </w:rPr>
              <w:t>Nhận biết:</w:t>
            </w:r>
            <w:r>
              <w:rPr>
                <w:b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0FF2A542">
            <w:pPr>
              <w:pStyle w:val="9"/>
              <w:ind w:left="110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  <w:lang w:val="en-US"/>
              </w:rPr>
              <w:t xml:space="preserve">- </w:t>
            </w:r>
            <w:r>
              <w:rPr>
                <w:color w:val="auto"/>
                <w:sz w:val="24"/>
                <w:szCs w:val="24"/>
              </w:rPr>
              <w:t xml:space="preserve">Nêu được nội dung </w:t>
            </w:r>
            <w:r>
              <w:rPr>
                <w:color w:val="auto"/>
                <w:sz w:val="24"/>
                <w:szCs w:val="24"/>
                <w:lang w:val="en-US"/>
              </w:rPr>
              <w:t>của bản vẽ nhà</w:t>
            </w:r>
          </w:p>
          <w:p w14:paraId="1330E35F">
            <w:pPr>
              <w:pStyle w:val="9"/>
              <w:numPr>
                <w:ilvl w:val="0"/>
                <w:numId w:val="4"/>
              </w:numPr>
              <w:tabs>
                <w:tab w:val="left" w:pos="266"/>
              </w:tabs>
              <w:spacing w:before="150"/>
              <w:ind w:right="9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Nhận biết được kí hiệu quy ước một số bộ phận của ngôi</w:t>
            </w:r>
            <w:r>
              <w:rPr>
                <w:color w:val="auto"/>
                <w:spacing w:val="-2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nhà.</w:t>
            </w:r>
          </w:p>
          <w:p w14:paraId="0B452EF1">
            <w:pPr>
              <w:pStyle w:val="9"/>
              <w:spacing w:before="157"/>
              <w:ind w:left="110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Thông hiểu:</w:t>
            </w:r>
            <w:r>
              <w:rPr>
                <w:b/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color w:val="auto"/>
                <w:sz w:val="24"/>
                <w:szCs w:val="24"/>
                <w:lang w:val="en-US"/>
              </w:rPr>
              <w:t>Xác định</w:t>
            </w:r>
            <w:r>
              <w:rPr>
                <w:color w:val="auto"/>
                <w:sz w:val="24"/>
                <w:szCs w:val="24"/>
              </w:rPr>
              <w:t xml:space="preserve"> được trình tự các bước đọc bản vẽ</w:t>
            </w:r>
            <w:r>
              <w:rPr>
                <w:color w:val="auto"/>
                <w:spacing w:val="-16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nhà.</w:t>
            </w:r>
          </w:p>
          <w:p w14:paraId="5835B025">
            <w:pPr>
              <w:pStyle w:val="9"/>
              <w:spacing w:before="127"/>
              <w:jc w:val="both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 xml:space="preserve">Vận dụng: </w:t>
            </w:r>
            <w:r>
              <w:rPr>
                <w:color w:val="auto"/>
                <w:sz w:val="24"/>
                <w:szCs w:val="24"/>
                <w:lang w:val="en-US"/>
              </w:rPr>
              <w:t>Đọc bản vẽ nhà đơn giản</w:t>
            </w:r>
          </w:p>
        </w:tc>
        <w:tc>
          <w:tcPr>
            <w:tcW w:w="1350" w:type="dxa"/>
          </w:tcPr>
          <w:p w14:paraId="4E98DDB6">
            <w:pPr>
              <w:pStyle w:val="9"/>
              <w:rPr>
                <w:i/>
                <w:color w:val="auto"/>
                <w:sz w:val="24"/>
                <w:szCs w:val="24"/>
              </w:rPr>
            </w:pPr>
          </w:p>
          <w:p w14:paraId="1EB362D8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  <w:lang w:val="vi"/>
              </w:rPr>
            </w:pPr>
            <w:r>
              <w:rPr>
                <w:rFonts w:ascii="Times New Roman" w:hAnsi="Times New Roman" w:eastAsia="SimSun" w:cs="Times New Roman"/>
                <w:color w:val="auto"/>
                <w:w w:val="99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center"/>
          </w:tcPr>
          <w:p w14:paraId="62E3C56B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  <w:t>1</w:t>
            </w:r>
          </w:p>
        </w:tc>
        <w:tc>
          <w:tcPr>
            <w:tcW w:w="1299" w:type="dxa"/>
            <w:vAlign w:val="center"/>
          </w:tcPr>
          <w:p w14:paraId="5719889D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  <w:t>1</w:t>
            </w:r>
          </w:p>
        </w:tc>
      </w:tr>
      <w:tr w14:paraId="16F36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401" w:type="dxa"/>
            <w:vAlign w:val="center"/>
          </w:tcPr>
          <w:p w14:paraId="17EC3FB4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60" w:type="dxa"/>
            <w:vAlign w:val="center"/>
          </w:tcPr>
          <w:p w14:paraId="5D54A96A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</w:tcPr>
          <w:p w14:paraId="13F43D39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b/>
                <w:i/>
                <w:color w:val="auto"/>
                <w:sz w:val="24"/>
                <w:szCs w:val="24"/>
              </w:rPr>
              <w:t>2.1. Vật liệu cơ khí</w:t>
            </w:r>
          </w:p>
        </w:tc>
        <w:tc>
          <w:tcPr>
            <w:tcW w:w="8550" w:type="dxa"/>
          </w:tcPr>
          <w:p w14:paraId="69661D2A">
            <w:pPr>
              <w:pStyle w:val="9"/>
              <w:ind w:left="110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Nhận biết:</w:t>
            </w:r>
          </w:p>
          <w:p w14:paraId="0D79CB2C">
            <w:pPr>
              <w:pStyle w:val="9"/>
              <w:numPr>
                <w:ilvl w:val="0"/>
                <w:numId w:val="5"/>
              </w:numPr>
              <w:tabs>
                <w:tab w:val="left" w:pos="262"/>
              </w:tabs>
              <w:ind w:left="261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Kể tên được một số vật liệu thông</w:t>
            </w:r>
            <w:r>
              <w:rPr>
                <w:color w:val="auto"/>
                <w:spacing w:val="-3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dụng.</w:t>
            </w:r>
          </w:p>
          <w:p w14:paraId="14741494">
            <w:pPr>
              <w:pStyle w:val="9"/>
              <w:numPr>
                <w:ilvl w:val="0"/>
                <w:numId w:val="5"/>
              </w:numPr>
              <w:tabs>
                <w:tab w:val="left" w:pos="262"/>
              </w:tabs>
              <w:ind w:left="261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Nhận biết một số vật liệu thông dụng</w:t>
            </w:r>
          </w:p>
          <w:p w14:paraId="44463115">
            <w:pPr>
              <w:pStyle w:val="9"/>
              <w:numPr>
                <w:ilvl w:val="0"/>
                <w:numId w:val="5"/>
              </w:numPr>
              <w:tabs>
                <w:tab w:val="left" w:pos="262"/>
              </w:tabs>
              <w:ind w:left="261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Trình bày ứng dụng của vật liệu</w:t>
            </w:r>
          </w:p>
          <w:p w14:paraId="53D5B8C3">
            <w:pPr>
              <w:pStyle w:val="9"/>
              <w:tabs>
                <w:tab w:val="left" w:pos="262"/>
              </w:tabs>
              <w:ind w:left="261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Thông hiểu:</w:t>
            </w:r>
          </w:p>
          <w:p w14:paraId="491DEB47">
            <w:pPr>
              <w:pStyle w:val="9"/>
              <w:numPr>
                <w:ilvl w:val="0"/>
                <w:numId w:val="5"/>
              </w:numPr>
              <w:tabs>
                <w:tab w:val="left" w:pos="300"/>
              </w:tabs>
              <w:spacing w:before="142"/>
              <w:ind w:right="9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 xml:space="preserve">Phân biệt được đặc điểm của </w:t>
            </w:r>
            <w:r>
              <w:rPr>
                <w:color w:val="auto"/>
                <w:sz w:val="24"/>
                <w:szCs w:val="24"/>
              </w:rPr>
              <w:t>một số vật liệu thông dụng.</w:t>
            </w:r>
          </w:p>
          <w:p w14:paraId="1BD7E5DA">
            <w:pPr>
              <w:pStyle w:val="9"/>
              <w:numPr>
                <w:ilvl w:val="0"/>
                <w:numId w:val="5"/>
              </w:numPr>
              <w:tabs>
                <w:tab w:val="left" w:pos="300"/>
              </w:tabs>
              <w:spacing w:before="142"/>
              <w:ind w:right="9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Phân loại vật liệu</w:t>
            </w:r>
          </w:p>
          <w:p w14:paraId="1BDD74E6">
            <w:pPr>
              <w:pStyle w:val="9"/>
              <w:numPr>
                <w:ilvl w:val="0"/>
                <w:numId w:val="5"/>
              </w:numPr>
              <w:tabs>
                <w:tab w:val="left" w:pos="300"/>
              </w:tabs>
              <w:spacing w:before="142"/>
              <w:ind w:right="9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 xml:space="preserve">Lựa chọn vật liệu phù hợp </w:t>
            </w:r>
          </w:p>
        </w:tc>
        <w:tc>
          <w:tcPr>
            <w:tcW w:w="1350" w:type="dxa"/>
          </w:tcPr>
          <w:p w14:paraId="79DC1757">
            <w:pPr>
              <w:pStyle w:val="9"/>
              <w:rPr>
                <w:i/>
                <w:color w:val="auto"/>
                <w:sz w:val="24"/>
                <w:szCs w:val="24"/>
              </w:rPr>
            </w:pPr>
          </w:p>
          <w:p w14:paraId="19DA5015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  <w:lang w:val="vi"/>
              </w:rPr>
            </w:pPr>
            <w:r>
              <w:rPr>
                <w:rFonts w:ascii="Times New Roman" w:hAnsi="Times New Roman" w:eastAsia="SimSun" w:cs="Times New Roman"/>
                <w:color w:val="auto"/>
                <w:w w:val="99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center"/>
          </w:tcPr>
          <w:p w14:paraId="673EF5C4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  <w:t>3</w:t>
            </w:r>
          </w:p>
        </w:tc>
        <w:tc>
          <w:tcPr>
            <w:tcW w:w="1299" w:type="dxa"/>
            <w:vAlign w:val="center"/>
          </w:tcPr>
          <w:p w14:paraId="75674C9F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</w:p>
        </w:tc>
      </w:tr>
      <w:tr w14:paraId="57C7D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01" w:type="dxa"/>
            <w:vAlign w:val="center"/>
          </w:tcPr>
          <w:p w14:paraId="210B9DD7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60" w:type="dxa"/>
            <w:vAlign w:val="center"/>
          </w:tcPr>
          <w:p w14:paraId="55B301D8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</w:tcPr>
          <w:p w14:paraId="4F5A92E9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b/>
                <w:i/>
                <w:color w:val="auto"/>
                <w:sz w:val="24"/>
                <w:szCs w:val="24"/>
              </w:rPr>
              <w:t>2.3. Gia công cơ khí bằng tay</w:t>
            </w:r>
          </w:p>
        </w:tc>
        <w:tc>
          <w:tcPr>
            <w:tcW w:w="8550" w:type="dxa"/>
          </w:tcPr>
          <w:p w14:paraId="13463A1C">
            <w:pPr>
              <w:pStyle w:val="9"/>
              <w:ind w:left="110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Nhận bi</w:t>
            </w:r>
            <w:r>
              <w:rPr>
                <w:b/>
                <w:color w:val="auto"/>
                <w:sz w:val="24"/>
                <w:szCs w:val="24"/>
                <w:lang w:val="en-US"/>
              </w:rPr>
              <w:t>ế</w:t>
            </w:r>
            <w:r>
              <w:rPr>
                <w:b/>
                <w:color w:val="auto"/>
                <w:sz w:val="24"/>
                <w:szCs w:val="24"/>
              </w:rPr>
              <w:t>t:</w:t>
            </w:r>
          </w:p>
          <w:p w14:paraId="59172A68">
            <w:pPr>
              <w:pStyle w:val="9"/>
              <w:numPr>
                <w:ilvl w:val="0"/>
                <w:numId w:val="6"/>
              </w:numPr>
              <w:tabs>
                <w:tab w:val="left" w:pos="262"/>
              </w:tabs>
              <w:spacing w:before="1"/>
              <w:ind w:right="93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Nhận biết dụng cụ gia công cơ khí</w:t>
            </w:r>
          </w:p>
          <w:p w14:paraId="05322F65">
            <w:pPr>
              <w:pStyle w:val="9"/>
              <w:numPr>
                <w:ilvl w:val="0"/>
                <w:numId w:val="6"/>
              </w:numPr>
              <w:tabs>
                <w:tab w:val="left" w:pos="262"/>
              </w:tabs>
              <w:spacing w:before="1"/>
              <w:ind w:right="93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Trình bày được quy trình gia công cơ khí bằng tay</w:t>
            </w:r>
          </w:p>
          <w:p w14:paraId="4A0C28FF">
            <w:pPr>
              <w:pStyle w:val="9"/>
              <w:numPr>
                <w:ilvl w:val="0"/>
                <w:numId w:val="6"/>
              </w:numPr>
              <w:tabs>
                <w:tab w:val="left" w:pos="262"/>
              </w:tabs>
              <w:spacing w:before="1"/>
              <w:ind w:right="93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Trình bày được một số phương pháp gia công cơ khí</w:t>
            </w:r>
          </w:p>
          <w:p w14:paraId="68C2B1B1">
            <w:pPr>
              <w:pStyle w:val="9"/>
              <w:spacing w:before="157"/>
              <w:ind w:left="110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Thông hiểu:</w:t>
            </w:r>
          </w:p>
          <w:p w14:paraId="1027D24F">
            <w:pPr>
              <w:pStyle w:val="9"/>
              <w:numPr>
                <w:ilvl w:val="0"/>
                <w:numId w:val="6"/>
              </w:numPr>
              <w:tabs>
                <w:tab w:val="left" w:pos="262"/>
              </w:tabs>
              <w:spacing w:before="143"/>
              <w:ind w:right="96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Xác định tư thế đứng khi gia công</w:t>
            </w:r>
          </w:p>
          <w:p w14:paraId="62BBCF9A">
            <w:pPr>
              <w:pStyle w:val="9"/>
              <w:numPr>
                <w:ilvl w:val="0"/>
                <w:numId w:val="6"/>
              </w:numPr>
              <w:spacing w:before="127"/>
              <w:jc w:val="both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Nhận thức bảo đảm an toàn lao động khi gia công</w:t>
            </w:r>
          </w:p>
          <w:p w14:paraId="5A183BE8">
            <w:pPr>
              <w:pStyle w:val="9"/>
              <w:numPr>
                <w:ilvl w:val="0"/>
                <w:numId w:val="6"/>
              </w:numPr>
              <w:spacing w:before="127"/>
              <w:jc w:val="both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Lựa chọn dụng cụ gia công phù hợp</w:t>
            </w:r>
          </w:p>
          <w:p w14:paraId="60C2CD82">
            <w:pPr>
              <w:pStyle w:val="9"/>
              <w:spacing w:before="127"/>
              <w:ind w:left="-63"/>
              <w:jc w:val="both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Vận dụng</w:t>
            </w:r>
            <w:r>
              <w:rPr>
                <w:color w:val="auto"/>
                <w:sz w:val="24"/>
                <w:szCs w:val="24"/>
                <w:lang w:val="en-US"/>
              </w:rPr>
              <w:t>: Đề xuất phương pháp gia công phù hợp</w:t>
            </w:r>
          </w:p>
        </w:tc>
        <w:tc>
          <w:tcPr>
            <w:tcW w:w="1350" w:type="dxa"/>
          </w:tcPr>
          <w:p w14:paraId="184B5D3F">
            <w:pPr>
              <w:pStyle w:val="9"/>
              <w:rPr>
                <w:i/>
                <w:color w:val="auto"/>
                <w:sz w:val="24"/>
                <w:szCs w:val="24"/>
              </w:rPr>
            </w:pPr>
          </w:p>
          <w:p w14:paraId="2C52DE67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  <w:lang w:val="vi"/>
              </w:rPr>
            </w:pPr>
            <w:r>
              <w:rPr>
                <w:rFonts w:ascii="Times New Roman" w:hAnsi="Times New Roman" w:eastAsia="SimSun" w:cs="Times New Roman"/>
                <w:color w:val="auto"/>
                <w:w w:val="99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center"/>
          </w:tcPr>
          <w:p w14:paraId="022AD7A9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  <w:t>3</w:t>
            </w:r>
          </w:p>
        </w:tc>
        <w:tc>
          <w:tcPr>
            <w:tcW w:w="1299" w:type="dxa"/>
            <w:vAlign w:val="center"/>
          </w:tcPr>
          <w:p w14:paraId="40A01163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color w:val="auto"/>
                <w:spacing w:val="-8"/>
                <w:sz w:val="24"/>
                <w:szCs w:val="24"/>
              </w:rPr>
              <w:t>1</w:t>
            </w:r>
          </w:p>
        </w:tc>
      </w:tr>
      <w:tr w14:paraId="1AB17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3011" w:type="dxa"/>
            <w:gridSpan w:val="3"/>
            <w:vAlign w:val="center"/>
          </w:tcPr>
          <w:p w14:paraId="1BCDE270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  <w:t>Tổng</w:t>
            </w:r>
          </w:p>
        </w:tc>
        <w:tc>
          <w:tcPr>
            <w:tcW w:w="8550" w:type="dxa"/>
            <w:vAlign w:val="center"/>
          </w:tcPr>
          <w:p w14:paraId="4474B509">
            <w:pPr>
              <w:spacing w:after="0" w:line="240" w:lineRule="auto"/>
              <w:jc w:val="both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  <w:vAlign w:val="center"/>
          </w:tcPr>
          <w:p w14:paraId="4C51E5A6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</w:rPr>
              <w:t>16</w:t>
            </w:r>
          </w:p>
        </w:tc>
        <w:tc>
          <w:tcPr>
            <w:tcW w:w="1440" w:type="dxa"/>
            <w:vAlign w:val="center"/>
          </w:tcPr>
          <w:p w14:paraId="7CE3E0CD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</w:rPr>
              <w:t>12</w:t>
            </w:r>
          </w:p>
        </w:tc>
        <w:tc>
          <w:tcPr>
            <w:tcW w:w="1299" w:type="dxa"/>
            <w:vAlign w:val="center"/>
          </w:tcPr>
          <w:p w14:paraId="4D340DF6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b/>
                <w:color w:val="auto"/>
                <w:spacing w:val="-8"/>
                <w:sz w:val="24"/>
                <w:szCs w:val="24"/>
              </w:rPr>
              <w:t>2</w:t>
            </w:r>
          </w:p>
        </w:tc>
      </w:tr>
    </w:tbl>
    <w:p w14:paraId="266F11FC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sectPr>
      <w:footerReference r:id="rId5" w:type="default"/>
      <w:pgSz w:w="16839" w:h="11907" w:orient="landscape"/>
      <w:pgMar w:top="284" w:right="1440" w:bottom="284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ngsana New">
    <w:panose1 w:val="02020603050405020304"/>
    <w:charset w:val="DE"/>
    <w:family w:val="roman"/>
    <w:pitch w:val="default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3F22CA">
    <w:pPr>
      <w:pStyle w:val="6"/>
      <w:tabs>
        <w:tab w:val="clear" w:pos="4680"/>
        <w:tab w:val="clear" w:pos="9360"/>
      </w:tabs>
      <w:ind w:left="15120"/>
      <w:jc w:val="center"/>
      <w:rPr>
        <w:caps/>
        <w:color w:val="5B9BD5" w:themeColor="accent1"/>
        <w14:textFill>
          <w14:solidFill>
            <w14:schemeClr w14:val="accent1"/>
          </w14:solidFill>
        </w14:textFill>
      </w:rPr>
    </w:pPr>
    <w:r>
      <w:rPr>
        <w:caps/>
        <w:color w:val="5B9BD5" w:themeColor="accent1"/>
        <w14:textFill>
          <w14:solidFill>
            <w14:schemeClr w14:val="accent1"/>
          </w14:solidFill>
        </w14:textFill>
      </w:rPr>
      <w:fldChar w:fldCharType="begin"/>
    </w:r>
    <w:r>
      <w:rPr>
        <w:caps/>
        <w:color w:val="5B9BD5" w:themeColor="accent1"/>
        <w14:textFill>
          <w14:solidFill>
            <w14:schemeClr w14:val="accent1"/>
          </w14:solidFill>
        </w14:textFill>
      </w:rPr>
      <w:instrText xml:space="preserve"> PAGE   \* MERGEFORMAT </w:instrText>
    </w:r>
    <w:r>
      <w:rPr>
        <w:caps/>
        <w:color w:val="5B9BD5" w:themeColor="accent1"/>
        <w14:textFill>
          <w14:solidFill>
            <w14:schemeClr w14:val="accent1"/>
          </w14:solidFill>
        </w14:textFill>
      </w:rPr>
      <w:fldChar w:fldCharType="separate"/>
    </w:r>
    <w:r>
      <w:rPr>
        <w:caps/>
        <w:color w:val="5B9BD5" w:themeColor="accent1"/>
        <w14:textFill>
          <w14:solidFill>
            <w14:schemeClr w14:val="accent1"/>
          </w14:solidFill>
        </w14:textFill>
      </w:rPr>
      <w:t>3</w:t>
    </w:r>
    <w:r>
      <w:rPr>
        <w:caps/>
        <w:color w:val="5B9BD5" w:themeColor="accent1"/>
        <w14:textFill>
          <w14:solidFill>
            <w14:schemeClr w14:val="accent1"/>
          </w14:solidFill>
        </w14:textFill>
      </w:rPr>
      <w:fldChar w:fldCharType="end"/>
    </w:r>
  </w:p>
  <w:p w14:paraId="03266153">
    <w:pPr>
      <w:pStyle w:val="5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7635C2"/>
    <w:multiLevelType w:val="multilevel"/>
    <w:tmpl w:val="147635C2"/>
    <w:lvl w:ilvl="0" w:tentative="0">
      <w:start w:val="0"/>
      <w:numFmt w:val="bullet"/>
      <w:lvlText w:val="-"/>
      <w:lvlJc w:val="left"/>
      <w:pPr>
        <w:ind w:left="110" w:hanging="171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1">
    <w:nsid w:val="34847AE4"/>
    <w:multiLevelType w:val="multilevel"/>
    <w:tmpl w:val="34847AE4"/>
    <w:lvl w:ilvl="0" w:tentative="0">
      <w:start w:val="0"/>
      <w:numFmt w:val="bullet"/>
      <w:lvlText w:val="-"/>
      <w:lvlJc w:val="left"/>
      <w:pPr>
        <w:ind w:left="110" w:hanging="173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688" w:hanging="173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1256" w:hanging="173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1824" w:hanging="173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2392" w:hanging="173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2960" w:hanging="173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3528" w:hanging="173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4096" w:hanging="173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4664" w:hanging="173"/>
      </w:pPr>
      <w:rPr>
        <w:rFonts w:hint="default"/>
        <w:lang w:val="vi" w:eastAsia="en-US" w:bidi="ar-SA"/>
      </w:rPr>
    </w:lvl>
  </w:abstractNum>
  <w:abstractNum w:abstractNumId="2">
    <w:nsid w:val="39104C5F"/>
    <w:multiLevelType w:val="multilevel"/>
    <w:tmpl w:val="39104C5F"/>
    <w:lvl w:ilvl="0" w:tentative="0">
      <w:start w:val="0"/>
      <w:numFmt w:val="bullet"/>
      <w:lvlText w:val="-"/>
      <w:lvlJc w:val="left"/>
      <w:pPr>
        <w:ind w:left="110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3">
    <w:nsid w:val="45604056"/>
    <w:multiLevelType w:val="multilevel"/>
    <w:tmpl w:val="45604056"/>
    <w:lvl w:ilvl="0" w:tentative="0">
      <w:start w:val="0"/>
      <w:numFmt w:val="bullet"/>
      <w:lvlText w:val="-"/>
      <w:lvlJc w:val="left"/>
      <w:pPr>
        <w:ind w:left="110" w:hanging="171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4">
    <w:nsid w:val="5F632FBF"/>
    <w:multiLevelType w:val="multilevel"/>
    <w:tmpl w:val="5F632FBF"/>
    <w:lvl w:ilvl="0" w:tentative="0">
      <w:start w:val="0"/>
      <w:numFmt w:val="bullet"/>
      <w:lvlText w:val="-"/>
      <w:lvlJc w:val="left"/>
      <w:pPr>
        <w:ind w:left="110" w:hanging="14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5">
    <w:nsid w:val="5F6D1BE9"/>
    <w:multiLevelType w:val="multilevel"/>
    <w:tmpl w:val="5F6D1BE9"/>
    <w:lvl w:ilvl="0" w:tentative="0">
      <w:start w:val="0"/>
      <w:numFmt w:val="bullet"/>
      <w:lvlText w:val="-"/>
      <w:lvlJc w:val="left"/>
      <w:pPr>
        <w:ind w:left="110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446"/>
    <w:rsid w:val="00047446"/>
    <w:rsid w:val="00172634"/>
    <w:rsid w:val="002C3A8B"/>
    <w:rsid w:val="0035041B"/>
    <w:rsid w:val="00355043"/>
    <w:rsid w:val="00362E36"/>
    <w:rsid w:val="00481F74"/>
    <w:rsid w:val="005036B0"/>
    <w:rsid w:val="0052112E"/>
    <w:rsid w:val="005822DD"/>
    <w:rsid w:val="00690085"/>
    <w:rsid w:val="00725182"/>
    <w:rsid w:val="007800A1"/>
    <w:rsid w:val="00887672"/>
    <w:rsid w:val="008C11D0"/>
    <w:rsid w:val="00923A67"/>
    <w:rsid w:val="00933DD9"/>
    <w:rsid w:val="00971346"/>
    <w:rsid w:val="00977235"/>
    <w:rsid w:val="009C1902"/>
    <w:rsid w:val="00A455E1"/>
    <w:rsid w:val="00AD5DD9"/>
    <w:rsid w:val="00BD5CC3"/>
    <w:rsid w:val="00C13528"/>
    <w:rsid w:val="00D14CD0"/>
    <w:rsid w:val="00D5355E"/>
    <w:rsid w:val="00E461BA"/>
    <w:rsid w:val="00E849E5"/>
    <w:rsid w:val="00FA2CC8"/>
    <w:rsid w:val="03D1204F"/>
    <w:rsid w:val="6840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8"/>
      <w:lang w:val="en-US" w:eastAsia="en-US" w:bidi="th-TH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Segoe UI" w:hAnsi="Segoe UI" w:cs="Angsana New"/>
      <w:sz w:val="18"/>
      <w:szCs w:val="22"/>
    </w:rPr>
  </w:style>
  <w:style w:type="paragraph" w:styleId="5">
    <w:name w:val="Body Text"/>
    <w:basedOn w:val="1"/>
    <w:link w:val="8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6"/>
      <w:szCs w:val="26"/>
      <w:lang w:val="vi" w:bidi="ar-SA"/>
    </w:rPr>
  </w:style>
  <w:style w:type="paragraph" w:styleId="6">
    <w:name w:val="footer"/>
    <w:basedOn w:val="1"/>
    <w:link w:val="10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table" w:styleId="7">
    <w:name w:val="Table Grid"/>
    <w:basedOn w:val="3"/>
    <w:qFormat/>
    <w:uiPriority w:val="99"/>
    <w:rPr>
      <w:rFonts w:ascii="Times New Roman" w:hAnsi="Times New Roman" w:eastAsia="SimSu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Body Text Char"/>
    <w:basedOn w:val="2"/>
    <w:link w:val="5"/>
    <w:qFormat/>
    <w:uiPriority w:val="1"/>
    <w:rPr>
      <w:rFonts w:ascii="Times New Roman" w:hAnsi="Times New Roman" w:eastAsia="Times New Roman" w:cs="Times New Roman"/>
      <w:sz w:val="26"/>
      <w:szCs w:val="26"/>
      <w:lang w:val="vi"/>
    </w:rPr>
  </w:style>
  <w:style w:type="paragraph" w:customStyle="1" w:styleId="9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Cs w:val="22"/>
      <w:lang w:val="vi" w:bidi="ar-SA"/>
    </w:rPr>
  </w:style>
  <w:style w:type="character" w:customStyle="1" w:styleId="10">
    <w:name w:val="Footer Char"/>
    <w:basedOn w:val="2"/>
    <w:link w:val="6"/>
    <w:qFormat/>
    <w:uiPriority w:val="99"/>
    <w:rPr>
      <w:rFonts w:cs="Angsana New"/>
      <w:szCs w:val="28"/>
      <w:lang w:bidi="th-TH"/>
    </w:rPr>
  </w:style>
  <w:style w:type="character" w:customStyle="1" w:styleId="11">
    <w:name w:val="Balloon Text Char"/>
    <w:basedOn w:val="2"/>
    <w:link w:val="4"/>
    <w:semiHidden/>
    <w:uiPriority w:val="99"/>
    <w:rPr>
      <w:rFonts w:ascii="Segoe UI" w:hAnsi="Segoe UI" w:cs="Angsana New"/>
      <w:sz w:val="18"/>
      <w:szCs w:val="22"/>
      <w:lang w:bidi="th-TH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337</Words>
  <Characters>1922</Characters>
  <Lines>16</Lines>
  <Paragraphs>4</Paragraphs>
  <TotalTime>102</TotalTime>
  <ScaleCrop>false</ScaleCrop>
  <LinksUpToDate>false</LinksUpToDate>
  <CharactersWithSpaces>2255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2023-10-05T08:39:00Z</dcterms:created>
  <dc:creator>HP</dc:creator>
  <cp:lastModifiedBy>ASUS</cp:lastModifiedBy>
  <cp:lastPrinted>2025-10-15T01:59:00Z</cp:lastPrinted>
  <dcterms:modified xsi:type="dcterms:W3CDTF">2025-12-11T16:43:26Z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8809936A3D5C43C5806FD54A5B4CA39A_12</vt:lpwstr>
  </property>
</Properties>
</file>